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78C4" w14:textId="2284214B" w:rsidR="00010BB1" w:rsidRDefault="00010BB1" w:rsidP="00010B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AD">
        <w:rPr>
          <w:rFonts w:ascii="Times New Roman" w:hAnsi="Times New Roman" w:cs="Times New Roman"/>
          <w:b/>
          <w:bCs/>
          <w:sz w:val="24"/>
          <w:szCs w:val="24"/>
        </w:rPr>
        <w:t>Μεταδεξιότητες</w:t>
      </w:r>
      <w:proofErr w:type="spellEnd"/>
      <w:r w:rsidRPr="00AD07AD">
        <w:rPr>
          <w:rFonts w:ascii="Times New Roman" w:hAnsi="Times New Roman" w:cs="Times New Roman"/>
          <w:b/>
          <w:bCs/>
          <w:sz w:val="24"/>
          <w:szCs w:val="24"/>
        </w:rPr>
        <w:t xml:space="preserve"> σταδιοδρομίας και λήψη επαγγελματικών αποφάσεων στην εφηβική ηλικία: αίσθηση χρονικής προοπτικής, σχεδιασμός μέλλοντος και ανθεκτικότητα - Κατερίνα Αργυροπούλου</w:t>
      </w:r>
    </w:p>
    <w:p w14:paraId="41FE0985" w14:textId="77777777" w:rsidR="000532D3" w:rsidRPr="00AD07AD" w:rsidRDefault="000532D3" w:rsidP="00010B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07D8E" w14:textId="77777777" w:rsidR="00010BB1" w:rsidRPr="00AD07AD" w:rsidRDefault="00010BB1" w:rsidP="00010BB1">
      <w:pPr>
        <w:jc w:val="both"/>
        <w:rPr>
          <w:rFonts w:ascii="Times New Roman" w:hAnsi="Times New Roman" w:cs="Times New Roman"/>
          <w:sz w:val="24"/>
          <w:szCs w:val="24"/>
        </w:rPr>
      </w:pPr>
      <w:r w:rsidRPr="00AD07AD">
        <w:rPr>
          <w:rFonts w:ascii="Times New Roman" w:hAnsi="Times New Roman" w:cs="Times New Roman"/>
          <w:sz w:val="24"/>
          <w:szCs w:val="24"/>
        </w:rPr>
        <w:t xml:space="preserve">Την τελευταία περίοδο, σημειώνεται παγκοσμίως έντονο ενδιαφέρον σχετικά με τις </w:t>
      </w:r>
      <w:proofErr w:type="spellStart"/>
      <w:r w:rsidRPr="00AD07AD">
        <w:rPr>
          <w:rFonts w:ascii="Times New Roman" w:hAnsi="Times New Roman" w:cs="Times New Roman"/>
          <w:sz w:val="24"/>
          <w:szCs w:val="24"/>
        </w:rPr>
        <w:t>μεταδεξιότητες</w:t>
      </w:r>
      <w:proofErr w:type="spellEnd"/>
      <w:r w:rsidRPr="00AD07AD">
        <w:rPr>
          <w:rFonts w:ascii="Times New Roman" w:hAnsi="Times New Roman" w:cs="Times New Roman"/>
          <w:sz w:val="24"/>
          <w:szCs w:val="24"/>
        </w:rPr>
        <w:t xml:space="preserve"> οι οποίες, στο πλαίσιο του ασταθούς κοινωνικοοικονομικού περιβάλλοντος, ενδεχομένως συμβάλλουν στη δημιουργία θετικών αποτελεσμάτων στη λήψη επαγγελματικών αποφάσεων και τη διαχείριση της σταδιοδρομίας. Η παρούσα έρευνα στόχευε στην εξέταση της αίσθησης χρονικής προοπτικής, του οραματισμού μέλλοντος, της ανθεκτικότητας και της διερεύνησης της ενδεχόμενης σχέσης τους με τη διαδικασία λήψης επαγγελματικών αποφάσεων σε μαθητές/-</w:t>
      </w:r>
      <w:proofErr w:type="spellStart"/>
      <w:r w:rsidRPr="00AD07AD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D07AD">
        <w:rPr>
          <w:rFonts w:ascii="Times New Roman" w:hAnsi="Times New Roman" w:cs="Times New Roman"/>
          <w:sz w:val="24"/>
          <w:szCs w:val="24"/>
        </w:rPr>
        <w:t xml:space="preserve"> Γυμνασίου του Ν. Αττικής. Τα δημογραφικά χαρακτηριστικά των μαθητών (λ.χ. φύλο, τάξη φοίτησης, τύπος λυκείου) διαφοροποίησαν τις βαθμολογίες των συμμετεχόντων σε ορισμένες μόνο από τις </w:t>
      </w:r>
      <w:proofErr w:type="spellStart"/>
      <w:r w:rsidRPr="00AD07AD">
        <w:rPr>
          <w:rFonts w:ascii="Times New Roman" w:hAnsi="Times New Roman" w:cs="Times New Roman"/>
          <w:sz w:val="24"/>
          <w:szCs w:val="24"/>
        </w:rPr>
        <w:t>υποκλίμακες</w:t>
      </w:r>
      <w:proofErr w:type="spellEnd"/>
      <w:r w:rsidRPr="00AD07AD">
        <w:rPr>
          <w:rFonts w:ascii="Times New Roman" w:hAnsi="Times New Roman" w:cs="Times New Roman"/>
          <w:sz w:val="24"/>
          <w:szCs w:val="24"/>
        </w:rPr>
        <w:t xml:space="preserve">. Η αίσθηση χρονικής προοπτικής, ο οραματισμός μέλλοντος και η ανθεκτικότητα είχαν θετική συνάφεια μεταξύ τους, ενώ ο οραματισμός μέλλοντος και η ανθεκτικότητα φαίνεται ότι προδιαγράφουν την αίσθηση χρονικής προοπτικής. Στο σύνολο τους τα ευρήματα ανέδειξαν τον θετικό ρόλο που μπορεί να διαδραματίζουν οι </w:t>
      </w:r>
      <w:proofErr w:type="spellStart"/>
      <w:r w:rsidRPr="00AD07AD">
        <w:rPr>
          <w:rFonts w:ascii="Times New Roman" w:hAnsi="Times New Roman" w:cs="Times New Roman"/>
          <w:sz w:val="24"/>
          <w:szCs w:val="24"/>
        </w:rPr>
        <w:t>μεταδεξιότητες</w:t>
      </w:r>
      <w:proofErr w:type="spellEnd"/>
      <w:r w:rsidRPr="00AD07AD">
        <w:rPr>
          <w:rFonts w:ascii="Times New Roman" w:hAnsi="Times New Roman" w:cs="Times New Roman"/>
          <w:sz w:val="24"/>
          <w:szCs w:val="24"/>
        </w:rPr>
        <w:t xml:space="preserve"> στο σχεδιασμό παρεμβάσεων επαγγελματικής συμβουλευτικής και προσανατολισμού στη λήψη επαγγελματικών αποφάσεων μαθητών Γυμνασίου.</w:t>
      </w:r>
    </w:p>
    <w:p w14:paraId="411D8D7F" w14:textId="77777777" w:rsidR="00010BB1" w:rsidRPr="00AD07AD" w:rsidRDefault="00010BB1" w:rsidP="00010BB1">
      <w:pPr>
        <w:jc w:val="both"/>
        <w:rPr>
          <w:rFonts w:ascii="Times New Roman" w:hAnsi="Times New Roman" w:cs="Times New Roman"/>
          <w:sz w:val="24"/>
          <w:szCs w:val="24"/>
        </w:rPr>
      </w:pPr>
      <w:r w:rsidRPr="00AD07AD">
        <w:rPr>
          <w:rFonts w:ascii="Times New Roman" w:hAnsi="Times New Roman" w:cs="Times New Roman"/>
          <w:sz w:val="24"/>
          <w:szCs w:val="24"/>
        </w:rPr>
        <w:t xml:space="preserve">Αργυροπούλου, Κ., Τερζάκη, Μ., &amp; </w:t>
      </w:r>
      <w:proofErr w:type="spellStart"/>
      <w:r w:rsidRPr="00AD07AD">
        <w:rPr>
          <w:rFonts w:ascii="Times New Roman" w:hAnsi="Times New Roman" w:cs="Times New Roman"/>
          <w:sz w:val="24"/>
          <w:szCs w:val="24"/>
        </w:rPr>
        <w:t>Χαροκοπάκη</w:t>
      </w:r>
      <w:proofErr w:type="spellEnd"/>
      <w:r w:rsidRPr="00AD07AD">
        <w:rPr>
          <w:rFonts w:ascii="Times New Roman" w:hAnsi="Times New Roman" w:cs="Times New Roman"/>
          <w:sz w:val="24"/>
          <w:szCs w:val="24"/>
        </w:rPr>
        <w:t xml:space="preserve">, Α. (2021). </w:t>
      </w:r>
      <w:proofErr w:type="spellStart"/>
      <w:r w:rsidRPr="00AD07AD">
        <w:rPr>
          <w:rFonts w:ascii="Times New Roman" w:hAnsi="Times New Roman" w:cs="Times New Roman"/>
          <w:sz w:val="24"/>
          <w:szCs w:val="24"/>
        </w:rPr>
        <w:t>Μεταδεξιότητες</w:t>
      </w:r>
      <w:proofErr w:type="spellEnd"/>
      <w:r w:rsidRPr="00AD07AD">
        <w:rPr>
          <w:rFonts w:ascii="Times New Roman" w:hAnsi="Times New Roman" w:cs="Times New Roman"/>
          <w:sz w:val="24"/>
          <w:szCs w:val="24"/>
        </w:rPr>
        <w:t xml:space="preserve"> σταδιοδρομίας και λήψη επαγγελματικών αποφάσεων στην εφηβική ηλικία: αίσθηση χρονικής προοπτικής, σχεδιασμός μέλλοντος και ανθεκτικότητα. </w:t>
      </w:r>
      <w:r w:rsidRPr="00AD07AD">
        <w:rPr>
          <w:rFonts w:ascii="Times New Roman" w:hAnsi="Times New Roman" w:cs="Times New Roman"/>
          <w:i/>
          <w:sz w:val="24"/>
          <w:szCs w:val="24"/>
        </w:rPr>
        <w:t>Επιθεώρηση Συμβουλευτικής - Προσανατολισμού, 126-127</w:t>
      </w:r>
      <w:r w:rsidRPr="00AD07AD">
        <w:rPr>
          <w:rFonts w:ascii="Times New Roman" w:hAnsi="Times New Roman" w:cs="Times New Roman"/>
          <w:sz w:val="24"/>
          <w:szCs w:val="24"/>
        </w:rPr>
        <w:t>, 24-41.</w:t>
      </w:r>
    </w:p>
    <w:p w14:paraId="36FF7E24" w14:textId="77777777" w:rsidR="00010BB1" w:rsidRDefault="00010BB1"/>
    <w:sectPr w:rsidR="0001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B1"/>
    <w:rsid w:val="00010BB1"/>
    <w:rsid w:val="000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8A72B2"/>
  <w15:chartTrackingRefBased/>
  <w15:docId w15:val="{C79E7B7C-0D8C-B84A-874A-76786F1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1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LINTIA EXARCHOU</dc:creator>
  <cp:keywords/>
  <dc:description/>
  <cp:lastModifiedBy>LINTIA EXARCHOU</cp:lastModifiedBy>
  <cp:revision>2</cp:revision>
  <dcterms:created xsi:type="dcterms:W3CDTF">2022-03-09T07:55:00Z</dcterms:created>
  <dcterms:modified xsi:type="dcterms:W3CDTF">2022-03-09T07:58:00Z</dcterms:modified>
</cp:coreProperties>
</file>